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матрицы доступа к информационным ресурсам ИСПДн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Утвердить матрицу доступа к информационным ресурсам информационной системы «[наименование ИСПДн]» (приложение).</w:t>
      </w:r>
    </w:p>
    <w:p>
      <w:r>
        <w:t xml:space="preserve">2. Предоставлять права доступа в соответствии с матрицей по заявке руководителя подразделения.</w:t>
      </w:r>
    </w:p>
    <w:p>
      <w:r>
        <w:t xml:space="preserve">3. Отзывать права при увольнении, переводе и изменении обязанностей в день наступления события.</w:t>
      </w:r>
    </w:p>
    <w:p>
      <w:r>
        <w:t xml:space="preserve">4. Пересматривать матрицу не реже одного раза в год и при изменении состава ресурсов.</w:t>
      </w:r>
    </w:p>
    <w:p/>
    <w:p>
      <w:r>
        <w:t xml:space="preserve">Приложение. Матрица доступа:</w:t>
      </w:r>
    </w:p>
    <w:p/>
    <w:p>
      <w:r>
        <w:t xml:space="preserve">№ | Роль (группа) | Пользователь | Ресурс (объект доступа) | Права</w:t>
      </w:r>
    </w:p>
    <w:p>
      <w:r>
        <w:t xml:space="preserve">1 |               |              |                         |</w:t>
      </w:r>
    </w:p>
    <w:p/>
    <w:p>
      <w:r>
        <w:t xml:space="preserve">Руководитель _______________ / _______________ /</w:t>
      </w:r>
    </w:p>
  </w:body>
</w:document>
</file>