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УТВЕРЖДЕНО</w:t>
      </w:r>
    </w:p>
    <w:p>
      <w:r>
        <w:t xml:space="preserve">приказом [наименование организации]</w:t>
      </w:r>
    </w:p>
    <w:p>
      <w:r>
        <w:t xml:space="preserve">от «___» __________ 20__ г. № _____</w:t>
      </w:r>
    </w:p>
    <w:p/>
    <w:p>
      <w:r>
        <w:t xml:space="preserve">ПОЛОЖЕНИЕ</w:t>
      </w:r>
    </w:p>
    <w:p>
      <w:r>
        <w:t xml:space="preserve">о коммерческой тайне</w:t>
      </w:r>
    </w:p>
    <w:p/>
    <w:p>
      <w:r>
        <w:t xml:space="preserve">1. Общие положения</w:t>
      </w:r>
    </w:p>
    <w:p>
      <w:r>
        <w:t xml:space="preserve">1.1. Положение устанавливает режим коммерческой тайны в [наименование организации] в соответствии с Федеральным законом от 29.07.2004 № 98-ФЗ.</w:t>
      </w:r>
    </w:p>
    <w:p>
      <w:r>
        <w:t xml:space="preserve">1.2. Обладатель сведений: [наименование, ИНН, ОГРН, адрес].</w:t>
      </w:r>
    </w:p>
    <w:p/>
    <w:p>
      <w:r>
        <w:t xml:space="preserve">2. Состав охраняемых сведений</w:t>
      </w:r>
    </w:p>
    <w:p>
      <w:r>
        <w:t xml:space="preserve">2.1. Перечень сведений, составляющих коммерческую тайну, утверждён [приложение № 1 / отдельный документ].</w:t>
      </w:r>
    </w:p>
    <w:p>
      <w:r>
        <w:t xml:space="preserve">2.2. К коммерческой тайне не относятся сведения, перечисленные в статье 5 Федерального закона от 29.07.2004 № 98-ФЗ.</w:t>
      </w:r>
    </w:p>
    <w:p/>
    <w:p>
      <w:r>
        <w:t xml:space="preserve">3. Порядок обращения со сведениями</w:t>
      </w:r>
    </w:p>
    <w:p>
      <w:r>
        <w:t xml:space="preserve">3.1. Доступ предоставляется по решению [должность] в объёме должностных обязанностей; учёт допущенных лиц ведётся в [журнал/список].</w:t>
      </w:r>
    </w:p>
    <w:p>
      <w:r>
        <w:t xml:space="preserve">3.2. Носители маркируются грифом «Коммерческая тайна» с указанием обладателя и его реквизитов.</w:t>
      </w:r>
    </w:p>
    <w:p>
      <w:r>
        <w:t xml:space="preserve">3.3. Передача контрагентам — на основании договора с условием о конфиденциальности; передача органам власти — по мотивированному требованию с отметкой в журнале учёта.</w:t>
      </w:r>
    </w:p>
    <w:p/>
    <w:p>
      <w:r>
        <w:t xml:space="preserve">4. Обязанности работников</w:t>
      </w:r>
    </w:p>
    <w:p>
      <w:r>
        <w:t xml:space="preserve">4.1. Работники, допущенные к сведениям, подписывают обязательство о неразглашении и ознакомляются с положением под подпись.</w:t>
      </w:r>
    </w:p>
    <w:p/>
    <w:p>
      <w:r>
        <w:t xml:space="preserve">5. Ответственность</w:t>
      </w:r>
    </w:p>
    <w:p>
      <w:r>
        <w:t xml:space="preserve">5.1. За разглашение предусмотрена дисциплинарная, гражданско-правовая, административная и уголовная ответственность (статья 183 Уголовного кодекса Российской Федерации).</w:t>
      </w:r>
    </w:p>
    <w:p/>
    <w:p>
      <w:r>
        <w:t xml:space="preserve">Руководитель _______________ / _______________ /</w:t>
      </w:r>
    </w:p>
  </w:body>
</w:document>
</file>