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УТВЕРЖДАЮ</w:t>
      </w:r>
    </w:p>
    <w:p>
      <w:r>
        <w:t xml:space="preserve">[должность руководителя]</w:t>
      </w:r>
    </w:p>
    <w:p>
      <w:r>
        <w:t xml:space="preserve">_______________ / _______________ /</w:t>
      </w:r>
    </w:p>
    <w:p>
      <w:r>
        <w:t xml:space="preserve">«___» __________ 20__ г.</w:t>
      </w:r>
    </w:p>
    <w:p/>
    <w:p>
      <w:r>
        <w:t xml:space="preserve">ПЛАН</w:t>
      </w:r>
    </w:p>
    <w:p>
      <w:r>
        <w:t xml:space="preserve">мероприятий по обеспечению защиты персональных данных на 20__ год</w:t>
      </w:r>
    </w:p>
    <w:p/>
    <w:p>
      <w:r>
        <w:t xml:space="preserve">№ | Мероприятие | Периодичность | Срок | Ответственный | Отметка о выполнении</w:t>
      </w:r>
    </w:p>
    <w:p>
      <w:r>
        <w:t xml:space="preserve">1 | Контроль настроек средств защиты информации | ежеквартально | | |</w:t>
      </w:r>
    </w:p>
    <w:p>
      <w:r>
        <w:t xml:space="preserve">2 | Анализ уязвимостей и установка обновлений | ежемесячно | | |</w:t>
      </w:r>
    </w:p>
    <w:p>
      <w:r>
        <w:t xml:space="preserve">3 | Обучение работников правилам обработки ПДн | ежегодно | | |</w:t>
      </w:r>
    </w:p>
    <w:p>
      <w:r>
        <w:t xml:space="preserve">4 | Внутренний контроль соответствия обработки | ежегодно | | |</w:t>
      </w:r>
    </w:p>
    <w:p>
      <w:r>
        <w:t xml:space="preserve">5 | Пересмотр модели угроз и уровня защищённости | при изменениях | | |</w:t>
      </w:r>
    </w:p>
    <w:p>
      <w:r>
        <w:t xml:space="preserve">6 | Оценка эффективности принимаемых мер | не реже 1 раза в 3 года | | |</w:t>
      </w:r>
    </w:p>
    <w:p/>
    <w:p>
      <w:r>
        <w:t xml:space="preserve">Ответственный за обеспечение безопасности персональных данных _______________ / _______________ /</w:t>
      </w:r>
    </w:p>
  </w:body>
</w:document>
</file>