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ОБОСНОВАНИЕ</w:t>
      </w:r>
    </w:p>
    <w:p>
      <w:r>
        <w:t xml:space="preserve">того, что уведомление об обработке персональных данных не требуется</w:t>
      </w:r>
    </w:p>
    <w:p/>
    <w:p>
      <w:r>
        <w:t xml:space="preserve">Оператор: [наименование, ИНН, ОГРН].</w:t>
      </w:r>
    </w:p>
    <w:p/>
    <w:p>
      <w:r>
        <w:t xml:space="preserve">1. Фактические обстоятельства обработки: субъекты — [категории]; способы — [с использованием средств автоматизации / без них]; цели — [перечень].</w:t>
      </w:r>
    </w:p>
    <w:p>
      <w:r>
        <w:t xml:space="preserve">2. Применимые основания части 2 статьи 22 Федерального закона от 27.07.2006 № 152-ФЗ (отметить):</w:t>
      </w:r>
    </w:p>
    <w:p>
      <w:r>
        <w:t xml:space="preserve">   ☐ пункт 7 — данные в государственных информационных системах, созданных в целях защиты безопасности государства и общественного порядка;</w:t>
      </w:r>
    </w:p>
    <w:p>
      <w:r>
        <w:t xml:space="preserve">   ☐ пункт 8 — обработка исключительно без использования средств автоматизации;</w:t>
      </w:r>
    </w:p>
    <w:p>
      <w:r>
        <w:t xml:space="preserve">   ☐ пункт 9 — случаи, предусмотренные законодательством о транспортной безопасности.</w:t>
      </w:r>
    </w:p>
    <w:p>
      <w:r>
        <w:t xml:space="preserve">   Основания пунктов 1–6 утратили силу с 01.09.2022 (Федеральный закон от 14.07.2022 № 266-ФЗ).</w:t>
      </w:r>
    </w:p>
    <w:p>
      <w:r>
        <w:t xml:space="preserve">3. Доказательства применимости: [описание процессов, отсутствие информационных систем].</w:t>
      </w:r>
    </w:p>
    <w:p>
      <w:r>
        <w:t xml:space="preserve">4. Вывод: уведомление [не направляется / направляется].</w:t>
      </w:r>
    </w:p>
    <w:p/>
    <w:p>
      <w:r>
        <w:t xml:space="preserve">Документ является внутренним и в Роскомнадзор не направляется.</w:t>
      </w:r>
    </w:p>
    <w:p/>
    <w:p>
      <w:r>
        <w:t xml:space="preserve">Ответственный за организацию обработки персональных данных _______________ / _______________ /</w:t>
      </w:r>
    </w:p>
  </w:body>
</w:document>
</file>