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УТВЕРЖДЕНА</w:t>
      </w:r>
    </w:p>
    <w:p>
      <w:r>
        <w:t xml:space="preserve">приказом [наименование организации]</w:t>
      </w:r>
    </w:p>
    <w:p>
      <w:r>
        <w:t xml:space="preserve">от «___» __________ 20__ г. № _____</w:t>
      </w:r>
    </w:p>
    <w:p/>
    <w:p>
      <w:r>
        <w:t xml:space="preserve">ИНСТРУКЦИЯ</w:t>
      </w:r>
    </w:p>
    <w:p>
      <w:r>
        <w:t xml:space="preserve">администратора безопасности информационной системы персональных данных</w:t>
      </w:r>
    </w:p>
    <w:p/>
    <w:p>
      <w:r>
        <w:t xml:space="preserve">1. Общие положения. Администратор безопасности назначается приказом и подчиняется ответственному за обеспечение безопасности персональных данных.</w:t>
      </w:r>
    </w:p>
    <w:p>
      <w:r>
        <w:t xml:space="preserve">2. Управление доступом. Создание, изменение и блокировка учётных записей — по заявке; блокировка при увольнении — в день прекращения трудового договора.</w:t>
      </w:r>
    </w:p>
    <w:p>
      <w:r>
        <w:t xml:space="preserve">3. Средства защиты. Ежеквартальный контроль настроек и работоспособности; фиксация результатов.</w:t>
      </w:r>
    </w:p>
    <w:p>
      <w:r>
        <w:t xml:space="preserve">4. Уязвимости и обновления. Ежемесячный анализ уязвимостей, установка обновлений безопасности, оценка применимости.</w:t>
      </w:r>
    </w:p>
    <w:p>
      <w:r>
        <w:t xml:space="preserve">5. Журналы событий. Регулярный просмотр и анализ событий безопасности; хранение журналов в установленный срок.</w:t>
      </w:r>
    </w:p>
    <w:p>
      <w:r>
        <w:t xml:space="preserve">6. Инциденты. При выявлении признаков инцидента — немедленный доклад ответственному, фиксация, участие в расследовании.</w:t>
      </w:r>
    </w:p>
    <w:p/>
    <w:p>
      <w:r>
        <w:t xml:space="preserve">С Инструкцией ознакомлен _______________ / _______________ /</w:t>
      </w:r>
    </w:p>
  </w:body>
</w:document>
</file>