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УТВЕРЖДАЮ</w:t>
      </w:r>
    </w:p>
    <w:p>
      <w:r>
        <w:t xml:space="preserve">[должность руководителя]</w:t>
      </w:r>
    </w:p>
    <w:p>
      <w:r>
        <w:t xml:space="preserve">[наименование оператора]</w:t>
      </w:r>
    </w:p>
    <w:p>
      <w:r>
        <w:t xml:space="preserve">_______________ / [ФИО] /</w:t>
      </w:r>
    </w:p>
    <w:p>
      <w:r>
        <w:t xml:space="preserve">«___» _______ 20__ г.</w:t>
      </w:r>
    </w:p>
    <w:p/>
    <w:p>
      <w:r>
        <w:t xml:space="preserve">АКТ</w:t>
      </w:r>
    </w:p>
    <w:p>
      <w:r>
        <w:t xml:space="preserve">оценки вреда, который может быть причинён субъектам персональных данных</w:t>
      </w:r>
    </w:p>
    <w:p>
      <w:r>
        <w:t xml:space="preserve">[наименование оператора, ИНН, ОГРН]</w:t>
      </w:r>
    </w:p>
    <w:p/>
    <w:p>
      <w:r>
        <w:t xml:space="preserve">1. Оценка проведена во исполнение пункта 5 части 1 статьи 18.1 Федерального закона от 27.07.2006 № 152-ФЗ в соответствии с Требованиями к оценке вреда, утверждёнными приказом Роскомнадзора от 27.10.2022 № 178.</w:t>
      </w:r>
    </w:p>
    <w:p/>
    <w:p>
      <w:r>
        <w:t xml:space="preserve">2. Комиссия в составе:</w:t>
      </w:r>
    </w:p>
    <w:p>
      <w:r>
        <w:t xml:space="preserve">председатель комиссии — [должность, ФИО];</w:t>
      </w:r>
    </w:p>
    <w:p>
      <w:r>
        <w:t xml:space="preserve">члены комиссии — [должность, ФИО]; [должность, ФИО].</w:t>
      </w:r>
    </w:p>
    <w:p/>
    <w:p>
      <w:r>
        <w:t xml:space="preserve">3. Установлены следующие основания, предусмотренные пунктом 2 Требований:</w:t>
      </w:r>
    </w:p>
    <w:p>
      <w:r>
        <w:t xml:space="preserve">— [основание из перечня приказа];</w:t>
      </w:r>
    </w:p>
    <w:p>
      <w:r>
        <w:t xml:space="preserve">— [основание из перечня приказа].</w:t>
      </w:r>
    </w:p>
    <w:p/>
    <w:p>
      <w:r>
        <w:t xml:space="preserve">4. Степень вреда, который может быть причинён субъектам персональных данных: [высокая / средняя / низкая].</w:t>
      </w:r>
    </w:p>
    <w:p/>
    <w:p>
      <w:r>
        <w:t xml:space="preserve">5. Оценка подлежит пересмотру при изменении условий обработки персональных данных: состава обрабатываемых данных, целей, способов обработки, состава обработчиков, а также по результатам инцидентов.</w:t>
      </w:r>
    </w:p>
    <w:p/>
    <w:p>
      <w:r>
        <w:t xml:space="preserve">Председатель комиссии _______________ / [ФИО] /</w:t>
      </w:r>
    </w:p>
    <w:p>
      <w:r>
        <w:t xml:space="preserve">Члены комиссии        _______________ / [ФИО] /</w:t>
      </w:r>
    </w:p>
    <w:p>
      <w:r>
        <w:t xml:space="preserve">                      _______________ / [ФИО] /</w:t>
      </w:r>
    </w:p>
  </w:body>
</w:document>
</file>